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C" w:rsidRDefault="004B270C" w:rsidP="004B270C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МКДОУ «Детский сад №14»</w:t>
      </w:r>
    </w:p>
    <w:p w:rsidR="004B270C" w:rsidRDefault="004B270C" w:rsidP="004B270C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Pr="00F15BD8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cs="Times New Roman"/>
          <w:color w:val="111111"/>
          <w:sz w:val="52"/>
          <w:szCs w:val="52"/>
        </w:rPr>
      </w:pPr>
      <w:r w:rsidRPr="00F15BD8">
        <w:rPr>
          <w:rFonts w:ascii="Times New Roman" w:hAnsi="Times New Roman" w:cs="Times New Roman"/>
          <w:color w:val="111111"/>
          <w:sz w:val="52"/>
          <w:szCs w:val="52"/>
        </w:rPr>
        <w:t>Папка-передвижка </w:t>
      </w: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cs="Times New Roman"/>
          <w:color w:val="111111"/>
          <w:sz w:val="52"/>
          <w:szCs w:val="52"/>
        </w:rPr>
      </w:pPr>
      <w:r w:rsidRPr="00F15BD8">
        <w:rPr>
          <w:rFonts w:ascii="Times New Roman" w:hAnsi="Times New Roman" w:cs="Times New Roman"/>
          <w:color w:val="111111"/>
          <w:sz w:val="52"/>
          <w:szCs w:val="52"/>
        </w:rPr>
        <w:t>«Значение пальчиковой гимнастики для ребенка».</w:t>
      </w: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Подготовил:</w:t>
      </w: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Воспитатель</w:t>
      </w: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Стадник Е. И.</w:t>
      </w: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Default="004B270C" w:rsidP="004B270C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4B270C" w:rsidRPr="00F15BD8" w:rsidRDefault="004B270C" w:rsidP="004B270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х. Демино, 2019г.</w:t>
      </w:r>
    </w:p>
    <w:p w:rsidR="004B270C" w:rsidRPr="00F15BD8" w:rsidRDefault="004B270C" w:rsidP="004B270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F15BD8">
        <w:rPr>
          <w:rFonts w:ascii="Arial" w:eastAsia="Times New Roman" w:hAnsi="Arial" w:cs="Arial"/>
          <w:b/>
          <w:bCs/>
          <w:color w:val="232323"/>
          <w:sz w:val="30"/>
          <w:szCs w:val="30"/>
        </w:rPr>
        <w:lastRenderedPageBreak/>
        <w:t> </w:t>
      </w:r>
      <w:r w:rsidRPr="00F15BD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Значение пальчиковой гимнастики для ребенка</w:t>
      </w:r>
    </w:p>
    <w:p w:rsidR="004B270C" w:rsidRPr="00F15BD8" w:rsidRDefault="004B270C" w:rsidP="004B270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       Профилактические гимнастики</w:t>
      </w:r>
    </w:p>
    <w:p w:rsidR="004B270C" w:rsidRPr="00F15BD8" w:rsidRDefault="004B270C" w:rsidP="004B2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Уважаемые родители, вас волнуют вопросы: здоров ли ребенок, как он кушает, как подготовить ребенка к школе. Сегодня мы собрались, чтобы поговорить с вами о развитии мелкой моторики рук и координации движений пальцев рук. Кто-то из вас мельком слышал о значимости развития мелкой моторики, кто-то имеет определенные знания по этой теме. Движение пальцев и кистей рук имеют особое развивающее воздействие. На ладони и на стопе находится около 1 тыс. важных биологически активных точек. Воздействуя на них можно регулировать деятельность органов человека.</w:t>
      </w:r>
    </w:p>
    <w:p w:rsidR="004B270C" w:rsidRPr="00F15BD8" w:rsidRDefault="004B270C" w:rsidP="004B2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Влияние воздействия руки на мозг человека было известно очень давно. В головном мозгу речевая область расположена рядом с двигательной областью. Известный исследователь детской речи М. М. Кольцов пишет: «Развитие руки и речи у людей шло параллельно, то есть одновременно. Примерно таков же ход развития речи ребенка». Обычно ребенок, имеющий высокий уровень развития мелкой моторики руки, умеет логически рассуждать, у него развита память, внимание, связная речь. Вы дома самостоятельно можете провести эксперимент: если ребенок в 4 года не умеет доносить в пригоршне воду до лица, не разливая ее, значит у него отстает в развитии мелкая мускулатура. И, если вы чувствуете, что слабо развита мелкая моторика рук, то надеяться, что он потом догонит сверстника — это ошибочная позиция. Слабую руку дошкольника надо развивать.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 столе рассыпьте абрикосовые и вишневые косточки, рисовую и гречневую крупы. Надо составить рисунок, такое задание развивает терпение, усидчивость, фантазию, мелкую моторику рук. Но взрослым надо находиться рядом с детьми, когда дети играют такими мелкими предметами.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Катание шестигранных карандашей.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Перебирание палочек.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Рисование тонкой и толстой кисточкой, пальцем.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Рисование карандашом, использовать разные виды штриховки </w:t>
      </w:r>
      <w:r w:rsidRPr="00F0568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(показ)</w:t>
      </w: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Использование книги-раскраски.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Лепка из глины, пластилина, пластилин и глина, прикасаясь к каждой точке пальцев и ладоней, массажируют и стимулируют их </w:t>
      </w:r>
      <w:r w:rsidRPr="00F0568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(показ способов лепки)</w:t>
      </w: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Различные виды конструктора должны быть у ребенка.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Различные виды мозаики.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Детям полезно перематывать цветные клубочки ниток.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 шнурками, с веревочками должны играть дети.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Работать с бумагой, делать оригами  должны дети.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Обязательно надо работать с ножницами </w:t>
      </w:r>
      <w:r w:rsidRPr="00F0568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(показ)</w:t>
      </w: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Дома должны быть фломастеры, используйте ручки.</w:t>
      </w:r>
    </w:p>
    <w:p w:rsidR="004B270C" w:rsidRPr="00F15BD8" w:rsidRDefault="004B270C" w:rsidP="004B27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15BD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Природный материал является хорошим средством для развития детского творчества и мелкой моторики рук </w:t>
      </w:r>
      <w:r w:rsidRPr="00F0568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(показ).</w:t>
      </w:r>
    </w:p>
    <w:p w:rsidR="00000000" w:rsidRDefault="004B27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193E"/>
    <w:multiLevelType w:val="multilevel"/>
    <w:tmpl w:val="0A8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270C"/>
    <w:rsid w:val="004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2019-10-17T14:49:00Z</dcterms:created>
  <dcterms:modified xsi:type="dcterms:W3CDTF">2019-10-17T14:50:00Z</dcterms:modified>
</cp:coreProperties>
</file>